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менени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Комплекс мер по развитию и охране лечебно-оздоровительных местностей и курортов, имеющих наибольший ресурсный и инвестиционный потенциал для развития санаторно-курортного комплекса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распоряжением правительства Еврейской автономной области от 05.10.2021 № 348-рп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1. Внести </w:t>
      </w:r>
      <w:r>
        <w:rPr>
          <w:rFonts w:ascii="Times New Roman" w:hAnsi="Times New Roman" w:cs="Times New Roman"/>
          <w:sz w:val="28"/>
          <w:szCs w:val="28"/>
        </w:rPr>
        <w:t xml:space="preserve">в Комплекс мер по развитию и охране лечебно-оздоровительных местностей и курортов, имеющих наибольший ресурсный и инвестиционный потенциал для развития санаторно-курортного комплекса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Еврейской автономной области, утвержденный распоряжением правительства Еврейской автономной области от 05.10.2021 № 348-рп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Комплекса мер по развитию и охране лечебно-оздоровительных местностей и курортов, имеющих наибольший ресурсный и инвестиционный потенциал для развития санаторно-курортного комплекса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Еврейской автономной области», следующ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е изменени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раздел 2 «Охрана и рациональное использование лечебно-оздоровительных местностей и курортов, имеющих наибольший ресурсный и инвестиционный потенциал для развития санаторно-курортного комплекса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>
        <w:rPr>
          <w:rFonts w:ascii="Times New Roman" w:hAnsi="Times New Roman" w:cs="Times New Roman"/>
          <w:sz w:val="28"/>
          <w:szCs w:val="28"/>
        </w:rPr>
        <w:t xml:space="preserve">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63"/>
        <w:tblW w:w="9421" w:type="dxa"/>
        <w:jc w:val="center"/>
        <w:tblInd w:w="-187" w:type="dxa"/>
        <w:tblLayout w:type="fixed"/>
        <w:tblLook w:val="04A0" w:firstRow="1" w:lastRow="0" w:firstColumn="1" w:lastColumn="0" w:noHBand="0" w:noVBand="1"/>
      </w:tblPr>
      <w:tblGrid>
        <w:gridCol w:w="742"/>
        <w:gridCol w:w="1701"/>
        <w:gridCol w:w="1725"/>
        <w:gridCol w:w="2267"/>
        <w:gridCol w:w="1536"/>
        <w:gridCol w:w="1451"/>
      </w:tblGrid>
      <w:tr>
        <w:trPr/>
        <w:tc>
          <w:tcPr>
            <w:gridSpan w:val="6"/>
            <w:tcW w:w="94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Охрана и рациональное использование лечебно-оздоровительных местностей и курортов, имеющих наибольший ресурсный и инвестиционный потенциал для развития санаторно-курортного комплекса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4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Разработка описания местопол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оже-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ния границ округа горно-санитарной охраны курорта «Кульдур»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соответствии с Постановле-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нием Совета Министров РСФСР от 24.04.1984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149 «Об установлении границ и режима округов санитарной охраны курортов Кульдур в Хабаровском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крае и Серноводск-Кавказский в Чечено-Ингушской АССР</w:t>
            </w:r>
            <w:r/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Разработано описание местопол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оже-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ния границ округа горно-санитарной охраны курорта «Кульдур»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управлению государственным имуществом ЕАО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епартамент здравоохранения правительства ЕАО в части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внесения 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государственную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программу ЕАО «Здравоохранение в Еврейской автономной области»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на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утвержденную постановлением правительства ЕАО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от 23.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05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22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         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205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-пп,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соответствующего дополнения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(мероприятие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разработке описания местопол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оже-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ния границ округа горно-санитарной охраны курорта «Кульдур»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финансированию)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Описание местопол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ния границ округа горно-санитарной охраны курорта «Кульдур»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1420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tabs>
                <w:tab w:val="left" w:pos="1420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tabs>
                <w:tab w:val="left" w:pos="1420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tabs>
                <w:tab w:val="left" w:pos="1420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tabs>
                <w:tab w:val="left" w:pos="1420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tabs>
                <w:tab w:val="left" w:pos="1420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tabs>
                <w:tab w:val="left" w:pos="1420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tabs>
                <w:tab w:val="left" w:pos="1420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tabs>
                <w:tab w:val="left" w:pos="1420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tabs>
                <w:tab w:val="left" w:pos="1420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tabs>
                <w:tab w:val="left" w:pos="1420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4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внесения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Единый государст-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венный реестр недвижимос-ти сведений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границах округа горно-санитарной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охраны курорта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границах санитарной охраны курорта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(далее – 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границах)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внесены в Единый государст-венный реестр недвижи-мости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управлению государственным имуществом ЕАО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части представления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 внесении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государственный реестр недвижимости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данных о границах;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ЕАО в части подготовки и направления пояснительной записки в Минздрав РФ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42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Пояснитель-ная записка в Минздрав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142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выписками из Единого государст-венного реестра недвижи-мости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142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границах санитарной охраны курорта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142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4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далее – ежегодно,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15-го числа месяца, следующе-го за отчетным периодом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работ по вынесению на местность установлен-ных границ округов санитарной (горно-санитарной) охраны курортов и лечебно-оздорови-тельных местностей и установление на границах второй и третьей зон округа санитарной (горно-санитарной) охраны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информа-ционных табло с информацией </w: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 режимах этих зон</w:t>
            </w: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границ округов на местности, установление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на границах второй и третьей зон округа санитарной (горно-санитарной) охраны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информа-ционных табло с информацией о режимах этих 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управлению государственным имуществом ЕАО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роведения работ по вынесению на местность установленных границ округов санитарной (горно-санитарной) охраны курортов и лечебно-оздоровительных местностей и установления на границах второй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третьей зон округа санитарной (горно-санитарной)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охраны информационных табло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информацией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 режимах этих зон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епартамент здравоохранения правительства ЕАО в части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внесения 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государственную программу ЕАО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«Здравоохранение в Еврейской автономной области»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на 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4 годы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утвержденную постановлением правительства ЕАО от 23.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05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22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         №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205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-пп,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соответствующего дополнения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(мероприятие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роведени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работ по вынесению на местность установленных границ округов санитарной (горно-санитарной) охраны курортов и лечебно-оздоровительных местностей и установлению на границах второй и третьей зон округа санитарной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(горно-санитарной) охраны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информационных табло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информацией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 режимах этих 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финансированию)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Докладная записка в Минздрав РФ об исполне-нии с приложе-нием материалов проекта округа горно-санитарной охраны курорта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Осуществле-ние контроля за санитарным состоянием территории курорта «Кульдур» и проведение мониторинга санитарного состояния указанной территории (далее – мониторинг)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Регулярный контроль за санитарным состоянием территории курорта «Кульдур» и 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природных ресурсов правительства ЕАО в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данных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санитарным состоянием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санаторно-курортного комплекса «Кульдур»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данных мониторинга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Роспотребнадзора по ЕАО в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данных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санитарным состоянием территории санаторно-курортного комплекса «Кульдур»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данных мониторинга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епартамент здравоохранения правительства ЕАО в части подготовки и направления отчета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данными мониторинга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Минздрав РФ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Минздрав РФ                с данными монито-ринга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года, далее – ежегодно,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15-го числа месяца, следующе-го за отчетным периодом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азработка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специальных медицинских заключений лечебно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оздорови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ь-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ных местностей и курортов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17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специальное медицинское заключение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ЕАО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Специаль-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ное медицин-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ское заключение</w:t>
            </w:r>
            <w:r/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42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санитарно-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технического обследования водозаборов и минерало-проводов с целью предотвра-щения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пасности загрязнения подземных минеральных вод; выявление, тампониро-вание или восстанов-ление всех старых, бездейст-вующих, дефектных или неправильно эксплуати-руемых скважин, представ-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ляющих опасность в части возможнос-ти загрязнения водоносных горизонтов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2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санитарно-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обследова-ние водозаборов и минерало-про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 тампонаж аварийных и консервация недейст-вующих скважин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природных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ресурсов правительства ЕАО;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Роспотребнадзора по ЕАО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Докладная записка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Минздрав РФ                 о санитарно-техническом состоянии водозаборов и минерало-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докладная записка в Минздрав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выявлении, тампонировании или восстановлении всех старых, бездейст-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вую</w:t>
            </w:r>
            <w:r/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щих, дефектных или неправильно эксплуати-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мых скважин, представляющих опасность в части возможности загрязнения водоносных горизонтов,                     с приложением материалов проектов тампонажей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далее – ежегодно,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15-го числа месяца, следующе-го за отчетным периодом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Оповещение физических и юридических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 об установлен-ных границах и режиме, действую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щем в округе горно-санитарной охраны курорта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Информиро-вание физических и юридических лиц об установлен-ных границах и режиме, действую-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щем в округе горно-санитарной охраны курорта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природных ресурсов правительства ЕАО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Докладная записка в Минздрав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01.08.2024, далее – 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15-го числа месяца,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следующе-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за отчетным периодом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7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статуса курорта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разработка или актуализа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лечебно-оздорови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тель-ной местности курорта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Положение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лечебно-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оздорови-тельной местности курорта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лечебно-оздорови-тельной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местности курорта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распоряжение вступает в силу со дня его подписания.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области                                                                      Р.Э. Гольдштейн 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340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Lucida Sans">
    <w:panose1 w:val="020B0602030504020204"/>
  </w:font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PAGE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</w:rPr>
      <w:t xml:space="preserve">7</w:t>
    </w:r>
    <w:r>
      <w:rPr>
        <w:rFonts w:ascii="Times New Roman" w:hAnsi="Times New Roman" w:cs="Times New Roman"/>
        <w:sz w:val="24"/>
        <w:szCs w:val="24"/>
      </w:rPr>
      <w:fldChar w:fldCharType="end"/>
    </w:r>
    <w:r>
      <w:rPr>
        <w:rFonts w:ascii="Times New Roman" w:hAnsi="Times New Roman" w:cs="Times New Roman"/>
        <w:sz w:val="24"/>
        <w:szCs w:val="24"/>
      </w:rPr>
    </w:r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3">
    <w:name w:val="Heading 1 Char"/>
    <w:basedOn w:val="847"/>
    <w:link w:val="846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45"/>
    <w:next w:val="845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basedOn w:val="847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45"/>
    <w:next w:val="845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basedOn w:val="847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45"/>
    <w:next w:val="845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basedOn w:val="847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45"/>
    <w:next w:val="845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basedOn w:val="847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45"/>
    <w:next w:val="845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basedOn w:val="847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45"/>
    <w:next w:val="845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basedOn w:val="84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45"/>
    <w:next w:val="845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basedOn w:val="847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45"/>
    <w:next w:val="845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basedOn w:val="847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45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character" w:styleId="692">
    <w:name w:val="Title Char"/>
    <w:basedOn w:val="847"/>
    <w:link w:val="853"/>
    <w:uiPriority w:val="10"/>
    <w:rPr>
      <w:sz w:val="48"/>
      <w:szCs w:val="48"/>
    </w:rPr>
  </w:style>
  <w:style w:type="paragraph" w:styleId="693">
    <w:name w:val="Subtitle"/>
    <w:basedOn w:val="845"/>
    <w:next w:val="845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>
    <w:name w:val="Subtitle Char"/>
    <w:basedOn w:val="847"/>
    <w:link w:val="693"/>
    <w:uiPriority w:val="11"/>
    <w:rPr>
      <w:sz w:val="24"/>
      <w:szCs w:val="24"/>
    </w:rPr>
  </w:style>
  <w:style w:type="paragraph" w:styleId="695">
    <w:name w:val="Quote"/>
    <w:basedOn w:val="845"/>
    <w:next w:val="845"/>
    <w:link w:val="696"/>
    <w:uiPriority w:val="29"/>
    <w:qFormat/>
    <w:pPr>
      <w:ind w:left="720" w:right="720"/>
    </w:pPr>
    <w:rPr>
      <w:i/>
    </w:r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45"/>
    <w:next w:val="845"/>
    <w:link w:val="69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>
    <w:name w:val="Intense Quote Char"/>
    <w:link w:val="697"/>
    <w:uiPriority w:val="30"/>
    <w:rPr>
      <w:i/>
    </w:rPr>
  </w:style>
  <w:style w:type="character" w:styleId="699">
    <w:name w:val="Header Char"/>
    <w:basedOn w:val="847"/>
    <w:link w:val="859"/>
    <w:uiPriority w:val="99"/>
  </w:style>
  <w:style w:type="character" w:styleId="700">
    <w:name w:val="Footer Char"/>
    <w:basedOn w:val="847"/>
    <w:link w:val="860"/>
    <w:uiPriority w:val="99"/>
  </w:style>
  <w:style w:type="character" w:styleId="701">
    <w:name w:val="Caption Char"/>
    <w:basedOn w:val="856"/>
    <w:link w:val="860"/>
    <w:uiPriority w:val="99"/>
  </w:style>
  <w:style w:type="table" w:styleId="702">
    <w:name w:val="Table Grid Light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Plain Table 1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2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6">
    <w:name w:val="Plain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Plain Table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8">
    <w:name w:val="Grid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0">
    <w:name w:val="Grid Table 4 - Accent 1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1">
    <w:name w:val="Grid Table 4 - Accent 2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2">
    <w:name w:val="Grid Table 4 - Accent 3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3">
    <w:name w:val="Grid Table 4 - Accent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4">
    <w:name w:val="Grid Table 4 - Accent 5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5">
    <w:name w:val="Grid Table 4 - Accent 6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6">
    <w:name w:val="Grid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3">
    <w:name w:val="Grid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4">
    <w:name w:val="Grid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5">
    <w:name w:val="Grid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6">
    <w:name w:val="Grid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7">
    <w:name w:val="Grid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8">
    <w:name w:val="Grid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5">
    <w:name w:val="List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6">
    <w:name w:val="List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7">
    <w:name w:val="List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8">
    <w:name w:val="List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9">
    <w:name w:val="List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0">
    <w:name w:val="List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1">
    <w:name w:val="List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3">
    <w:name w:val="List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4">
    <w:name w:val="List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5">
    <w:name w:val="List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6">
    <w:name w:val="List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7">
    <w:name w:val="List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8">
    <w:name w:val="List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9">
    <w:name w:val="List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0">
    <w:name w:val="List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1">
    <w:name w:val="List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2">
    <w:name w:val="List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3">
    <w:name w:val="List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4">
    <w:name w:val="List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5">
    <w:name w:val="List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6">
    <w:name w:val="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 &amp; 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Bordered &amp; 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Bordered &amp; 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Bordered &amp; 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Bordered &amp; 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Bordered &amp; 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Bordered &amp; 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1">
    <w:name w:val="Bordered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2">
    <w:name w:val="Bordered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3">
    <w:name w:val="Bordered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4">
    <w:name w:val="Bordered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5">
    <w:name w:val="Bordered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6">
    <w:name w:val="Bordered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7">
    <w:name w:val="Hyperlink"/>
    <w:uiPriority w:val="99"/>
    <w:unhideWhenUsed/>
    <w:rPr>
      <w:color w:val="0000ff" w:themeColor="hyperlink"/>
      <w:u w:val="single"/>
    </w:rPr>
  </w:style>
  <w:style w:type="paragraph" w:styleId="828">
    <w:name w:val="footnote text"/>
    <w:basedOn w:val="845"/>
    <w:link w:val="829"/>
    <w:uiPriority w:val="99"/>
    <w:semiHidden/>
    <w:unhideWhenUsed/>
    <w:pPr>
      <w:spacing w:after="40" w:line="240" w:lineRule="auto"/>
    </w:pPr>
    <w:rPr>
      <w:sz w:val="18"/>
    </w:rPr>
  </w:style>
  <w:style w:type="character" w:styleId="829">
    <w:name w:val="Footnote Text Char"/>
    <w:link w:val="828"/>
    <w:uiPriority w:val="99"/>
    <w:rPr>
      <w:sz w:val="18"/>
    </w:rPr>
  </w:style>
  <w:style w:type="character" w:styleId="830">
    <w:name w:val="footnote reference"/>
    <w:basedOn w:val="847"/>
    <w:uiPriority w:val="99"/>
    <w:unhideWhenUsed/>
    <w:rPr>
      <w:vertAlign w:val="superscript"/>
    </w:rPr>
  </w:style>
  <w:style w:type="paragraph" w:styleId="831">
    <w:name w:val="endnote text"/>
    <w:basedOn w:val="845"/>
    <w:link w:val="832"/>
    <w:uiPriority w:val="99"/>
    <w:semiHidden/>
    <w:unhideWhenUsed/>
    <w:pPr>
      <w:spacing w:after="0" w:line="240" w:lineRule="auto"/>
    </w:pPr>
    <w:rPr>
      <w:sz w:val="20"/>
    </w:rPr>
  </w:style>
  <w:style w:type="character" w:styleId="832">
    <w:name w:val="Endnote Text Char"/>
    <w:link w:val="831"/>
    <w:uiPriority w:val="99"/>
    <w:rPr>
      <w:sz w:val="20"/>
    </w:rPr>
  </w:style>
  <w:style w:type="character" w:styleId="833">
    <w:name w:val="endnote reference"/>
    <w:basedOn w:val="847"/>
    <w:uiPriority w:val="99"/>
    <w:semiHidden/>
    <w:unhideWhenUsed/>
    <w:rPr>
      <w:vertAlign w:val="superscript"/>
    </w:rPr>
  </w:style>
  <w:style w:type="paragraph" w:styleId="834">
    <w:name w:val="toc 1"/>
    <w:basedOn w:val="845"/>
    <w:next w:val="845"/>
    <w:uiPriority w:val="39"/>
    <w:unhideWhenUsed/>
    <w:pPr>
      <w:ind w:left="0" w:right="0" w:firstLine="0"/>
      <w:spacing w:after="57"/>
    </w:pPr>
  </w:style>
  <w:style w:type="paragraph" w:styleId="835">
    <w:name w:val="toc 2"/>
    <w:basedOn w:val="845"/>
    <w:next w:val="845"/>
    <w:uiPriority w:val="39"/>
    <w:unhideWhenUsed/>
    <w:pPr>
      <w:ind w:left="283" w:right="0" w:firstLine="0"/>
      <w:spacing w:after="57"/>
    </w:pPr>
  </w:style>
  <w:style w:type="paragraph" w:styleId="836">
    <w:name w:val="toc 3"/>
    <w:basedOn w:val="845"/>
    <w:next w:val="845"/>
    <w:uiPriority w:val="39"/>
    <w:unhideWhenUsed/>
    <w:pPr>
      <w:ind w:left="567" w:right="0" w:firstLine="0"/>
      <w:spacing w:after="57"/>
    </w:pPr>
  </w:style>
  <w:style w:type="paragraph" w:styleId="837">
    <w:name w:val="toc 4"/>
    <w:basedOn w:val="845"/>
    <w:next w:val="845"/>
    <w:uiPriority w:val="39"/>
    <w:unhideWhenUsed/>
    <w:pPr>
      <w:ind w:left="850" w:right="0" w:firstLine="0"/>
      <w:spacing w:after="57"/>
    </w:pPr>
  </w:style>
  <w:style w:type="paragraph" w:styleId="838">
    <w:name w:val="toc 5"/>
    <w:basedOn w:val="845"/>
    <w:next w:val="845"/>
    <w:uiPriority w:val="39"/>
    <w:unhideWhenUsed/>
    <w:pPr>
      <w:ind w:left="1134" w:right="0" w:firstLine="0"/>
      <w:spacing w:after="57"/>
    </w:pPr>
  </w:style>
  <w:style w:type="paragraph" w:styleId="839">
    <w:name w:val="toc 6"/>
    <w:basedOn w:val="845"/>
    <w:next w:val="845"/>
    <w:uiPriority w:val="39"/>
    <w:unhideWhenUsed/>
    <w:pPr>
      <w:ind w:left="1417" w:right="0" w:firstLine="0"/>
      <w:spacing w:after="57"/>
    </w:pPr>
  </w:style>
  <w:style w:type="paragraph" w:styleId="840">
    <w:name w:val="toc 7"/>
    <w:basedOn w:val="845"/>
    <w:next w:val="845"/>
    <w:uiPriority w:val="39"/>
    <w:unhideWhenUsed/>
    <w:pPr>
      <w:ind w:left="1701" w:right="0" w:firstLine="0"/>
      <w:spacing w:after="57"/>
    </w:pPr>
  </w:style>
  <w:style w:type="paragraph" w:styleId="841">
    <w:name w:val="toc 8"/>
    <w:basedOn w:val="845"/>
    <w:next w:val="845"/>
    <w:uiPriority w:val="39"/>
    <w:unhideWhenUsed/>
    <w:pPr>
      <w:ind w:left="1984" w:right="0" w:firstLine="0"/>
      <w:spacing w:after="57"/>
    </w:pPr>
  </w:style>
  <w:style w:type="paragraph" w:styleId="842">
    <w:name w:val="toc 9"/>
    <w:basedOn w:val="845"/>
    <w:next w:val="845"/>
    <w:uiPriority w:val="39"/>
    <w:unhideWhenUsed/>
    <w:pPr>
      <w:ind w:left="2268" w:right="0" w:firstLine="0"/>
      <w:spacing w:after="57"/>
    </w:pPr>
  </w:style>
  <w:style w:type="paragraph" w:styleId="843">
    <w:name w:val="TOC Heading"/>
    <w:uiPriority w:val="39"/>
    <w:unhideWhenUsed/>
  </w:style>
  <w:style w:type="paragraph" w:styleId="844">
    <w:name w:val="table of figures"/>
    <w:basedOn w:val="845"/>
    <w:next w:val="845"/>
    <w:uiPriority w:val="99"/>
    <w:unhideWhenUsed/>
    <w:pPr>
      <w:spacing w:after="0" w:afterAutospacing="0"/>
    </w:pPr>
  </w:style>
  <w:style w:type="paragraph" w:styleId="845" w:default="1">
    <w:name w:val="Normal"/>
    <w:qFormat/>
    <w:pPr>
      <w:spacing w:after="200" w:line="276" w:lineRule="auto"/>
    </w:pPr>
    <w:rPr>
      <w:rFonts w:ascii="Calibri" w:hAnsi="Calibri" w:eastAsiaTheme="minorEastAsia"/>
      <w:lang w:eastAsia="ru-RU"/>
    </w:rPr>
  </w:style>
  <w:style w:type="paragraph" w:styleId="846">
    <w:name w:val="Heading 1"/>
    <w:basedOn w:val="845"/>
    <w:link w:val="852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847" w:default="1">
    <w:name w:val="Default Paragraph Font"/>
    <w:uiPriority w:val="1"/>
    <w:semiHidden/>
    <w:unhideWhenUsed/>
  </w:style>
  <w:style w:type="table" w:styleId="84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9" w:default="1">
    <w:name w:val="No List"/>
    <w:uiPriority w:val="99"/>
    <w:semiHidden/>
    <w:unhideWhenUsed/>
  </w:style>
  <w:style w:type="character" w:styleId="850" w:customStyle="1">
    <w:name w:val="Верхний колонтитул Знак"/>
    <w:basedOn w:val="847"/>
    <w:uiPriority w:val="99"/>
    <w:qFormat/>
    <w:rPr>
      <w:rFonts w:ascii="Arial" w:hAnsi="Arial" w:eastAsia="Times New Roman" w:cs="Arial"/>
      <w:sz w:val="18"/>
      <w:szCs w:val="18"/>
      <w:lang w:eastAsia="ru-RU"/>
    </w:rPr>
  </w:style>
  <w:style w:type="character" w:styleId="851" w:customStyle="1">
    <w:name w:val="Нижний колонтитул Знак"/>
    <w:basedOn w:val="847"/>
    <w:uiPriority w:val="99"/>
    <w:qFormat/>
    <w:rPr>
      <w:rFonts w:ascii="Arial" w:hAnsi="Arial" w:eastAsia="Times New Roman" w:cs="Arial"/>
      <w:sz w:val="18"/>
      <w:szCs w:val="18"/>
      <w:lang w:eastAsia="ru-RU"/>
    </w:rPr>
  </w:style>
  <w:style w:type="character" w:styleId="852" w:customStyle="1">
    <w:name w:val="Заголовок 1 Знак"/>
    <w:basedOn w:val="847"/>
    <w:link w:val="846"/>
    <w:uiPriority w:val="9"/>
    <w:qFormat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853">
    <w:name w:val="Title"/>
    <w:basedOn w:val="845"/>
    <w:next w:val="854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854">
    <w:name w:val="Body Text"/>
    <w:basedOn w:val="845"/>
    <w:pPr>
      <w:spacing w:after="140"/>
    </w:pPr>
  </w:style>
  <w:style w:type="paragraph" w:styleId="855">
    <w:name w:val="List"/>
    <w:basedOn w:val="854"/>
    <w:rPr>
      <w:rFonts w:cs="Lucida Sans"/>
    </w:rPr>
  </w:style>
  <w:style w:type="paragraph" w:styleId="856">
    <w:name w:val="Caption"/>
    <w:basedOn w:val="845"/>
    <w:qFormat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857">
    <w:name w:val="index heading"/>
    <w:basedOn w:val="845"/>
    <w:qFormat/>
    <w:pPr>
      <w:suppressLineNumbers/>
    </w:pPr>
    <w:rPr>
      <w:rFonts w:cs="Lucida Sans"/>
    </w:rPr>
  </w:style>
  <w:style w:type="paragraph" w:styleId="858" w:customStyle="1">
    <w:name w:val="Верхний и нижний колонтитулы"/>
    <w:basedOn w:val="845"/>
    <w:qFormat/>
  </w:style>
  <w:style w:type="paragraph" w:styleId="859">
    <w:name w:val="Header"/>
    <w:basedOn w:val="845"/>
    <w:uiPriority w:val="99"/>
    <w:unhideWhenUsed/>
    <w:pPr>
      <w:spacing w:after="0" w:line="240" w:lineRule="auto"/>
      <w:widowControl w:val="off"/>
      <w:tabs>
        <w:tab w:val="center" w:pos="4677" w:leader="none"/>
        <w:tab w:val="right" w:pos="9355" w:leader="none"/>
      </w:tabs>
    </w:pPr>
    <w:rPr>
      <w:rFonts w:ascii="Arial" w:hAnsi="Arial" w:eastAsia="Times New Roman" w:cs="Arial"/>
      <w:sz w:val="18"/>
      <w:szCs w:val="18"/>
    </w:rPr>
  </w:style>
  <w:style w:type="paragraph" w:styleId="860">
    <w:name w:val="Footer"/>
    <w:basedOn w:val="845"/>
    <w:uiPriority w:val="99"/>
    <w:unhideWhenUsed/>
    <w:pPr>
      <w:spacing w:after="0" w:line="240" w:lineRule="auto"/>
      <w:widowControl w:val="off"/>
      <w:tabs>
        <w:tab w:val="center" w:pos="4677" w:leader="none"/>
        <w:tab w:val="right" w:pos="9355" w:leader="none"/>
      </w:tabs>
    </w:pPr>
    <w:rPr>
      <w:rFonts w:ascii="Arial" w:hAnsi="Arial" w:eastAsia="Times New Roman" w:cs="Arial"/>
      <w:sz w:val="18"/>
      <w:szCs w:val="18"/>
    </w:rPr>
  </w:style>
  <w:style w:type="paragraph" w:styleId="861" w:customStyle="1">
    <w:name w:val="Содержимое таблицы"/>
    <w:basedOn w:val="845"/>
    <w:qFormat/>
    <w:pPr>
      <w:widowControl w:val="off"/>
      <w:suppressLineNumbers/>
    </w:pPr>
  </w:style>
  <w:style w:type="paragraph" w:styleId="862" w:customStyle="1">
    <w:name w:val="Заголовок таблицы"/>
    <w:basedOn w:val="861"/>
    <w:qFormat/>
    <w:pPr>
      <w:jc w:val="center"/>
    </w:pPr>
    <w:rPr>
      <w:b/>
      <w:bCs/>
    </w:rPr>
  </w:style>
  <w:style w:type="table" w:styleId="863">
    <w:name w:val="Table Grid"/>
    <w:basedOn w:val="848"/>
    <w:uiPriority w:val="59"/>
    <w:pPr>
      <w:jc w:val="both"/>
    </w:pPr>
    <w:rPr>
      <w:sz w:val="28"/>
      <w:szCs w:val="28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64">
    <w:name w:val="annotation reference"/>
    <w:basedOn w:val="847"/>
    <w:uiPriority w:val="99"/>
    <w:semiHidden/>
    <w:unhideWhenUsed/>
    <w:rPr>
      <w:sz w:val="16"/>
      <w:szCs w:val="16"/>
    </w:rPr>
  </w:style>
  <w:style w:type="paragraph" w:styleId="865">
    <w:name w:val="annotation text"/>
    <w:basedOn w:val="845"/>
    <w:link w:val="866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6" w:customStyle="1">
    <w:name w:val="Текст примечания Знак"/>
    <w:basedOn w:val="847"/>
    <w:link w:val="865"/>
    <w:uiPriority w:val="99"/>
    <w:semiHidden/>
    <w:rPr>
      <w:rFonts w:ascii="Calibri" w:hAnsi="Calibri" w:eastAsiaTheme="minorEastAsia"/>
      <w:sz w:val="20"/>
      <w:szCs w:val="20"/>
      <w:lang w:eastAsia="ru-RU"/>
    </w:rPr>
  </w:style>
  <w:style w:type="paragraph" w:styleId="867">
    <w:name w:val="annotation subject"/>
    <w:basedOn w:val="865"/>
    <w:next w:val="865"/>
    <w:link w:val="868"/>
    <w:uiPriority w:val="99"/>
    <w:semiHidden/>
    <w:unhideWhenUsed/>
    <w:rPr>
      <w:b/>
      <w:bCs/>
    </w:rPr>
  </w:style>
  <w:style w:type="character" w:styleId="868" w:customStyle="1">
    <w:name w:val="Тема примечания Знак"/>
    <w:basedOn w:val="866"/>
    <w:link w:val="867"/>
    <w:uiPriority w:val="99"/>
    <w:semiHidden/>
    <w:rPr>
      <w:rFonts w:ascii="Calibri" w:hAnsi="Calibri"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3CC53-5D59-4F77-B135-CCEB7F9D1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dorohova</dc:creator>
  <dc:description/>
  <dc:language>ru-RU</dc:language>
  <cp:revision>410</cp:revision>
  <dcterms:created xsi:type="dcterms:W3CDTF">2021-04-30T05:05:00Z</dcterms:created>
  <dcterms:modified xsi:type="dcterms:W3CDTF">2023-11-17T08:27:12Z</dcterms:modified>
</cp:coreProperties>
</file>